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DE7D6A1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604F0">
        <w:rPr>
          <w:bCs/>
          <w:noProof w:val="0"/>
          <w:sz w:val="24"/>
          <w:szCs w:val="24"/>
          <w:lang w:val="de-DE"/>
        </w:rPr>
        <w:t>3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B137A1">
        <w:rPr>
          <w:bCs/>
          <w:noProof w:val="0"/>
          <w:sz w:val="24"/>
          <w:szCs w:val="24"/>
          <w:lang w:val="de-DE"/>
        </w:rPr>
        <w:t>0586</w:t>
      </w:r>
      <w:r w:rsidR="00BC6F45">
        <w:rPr>
          <w:bCs/>
          <w:noProof w:val="0"/>
          <w:sz w:val="24"/>
          <w:szCs w:val="24"/>
          <w:lang w:val="de-DE"/>
        </w:rPr>
        <w:t>1</w:t>
      </w:r>
    </w:p>
    <w:p w14:paraId="30E02940" w14:textId="5F0F5002" w:rsidR="00CA26CE" w:rsidRDefault="00A604F0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Incheon, Korea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22</w:t>
      </w:r>
      <w:r w:rsidRPr="00A604F0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F56433">
        <w:rPr>
          <w:bCs/>
          <w:noProof w:val="0"/>
          <w:sz w:val="24"/>
          <w:szCs w:val="24"/>
        </w:rPr>
        <w:t>26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6460424" w14:textId="39BB3B8D" w:rsidR="008207FD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19B1EDE" w14:textId="508068C0" w:rsidR="00A52806" w:rsidRDefault="00A52806" w:rsidP="00A5280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A52806">
        <w:rPr>
          <w:rFonts w:ascii="Arial" w:hAnsi="Arial" w:cs="Arial"/>
          <w:bCs/>
          <w:sz w:val="22"/>
          <w:szCs w:val="22"/>
        </w:rPr>
        <w:t xml:space="preserve">Reply </w:t>
      </w:r>
      <w:r w:rsidRPr="00A52806">
        <w:rPr>
          <w:rFonts w:ascii="Arial" w:hAnsi="Arial" w:cs="Arial"/>
          <w:bCs/>
          <w:sz w:val="22"/>
          <w:szCs w:val="22"/>
        </w:rPr>
        <w:t>LS on Rel</w:t>
      </w:r>
      <w:r>
        <w:rPr>
          <w:rFonts w:ascii="Arial" w:hAnsi="Arial" w:cs="Arial"/>
          <w:sz w:val="22"/>
          <w:szCs w:val="22"/>
        </w:rPr>
        <w:t>-18 Tx switching across 3/4 bands</w:t>
      </w:r>
    </w:p>
    <w:p w14:paraId="66FC2827" w14:textId="50DBF77A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Cs/>
          <w:sz w:val="22"/>
          <w:szCs w:val="22"/>
        </w:rPr>
        <w:tab/>
      </w:r>
      <w:hyperlink r:id="rId13" w:tgtFrame="_blank" w:history="1">
        <w:r w:rsidRPr="00A52806">
          <w:rPr>
            <w:rStyle w:val="normaltextrun"/>
            <w:rFonts w:ascii="Arial" w:hAnsi="Arial" w:cs="Arial"/>
            <w:color w:val="124191"/>
            <w:sz w:val="22"/>
            <w:szCs w:val="22"/>
            <w:u w:val="single"/>
          </w:rPr>
          <w:t>R4-230662</w:t>
        </w:r>
      </w:hyperlink>
      <w:r w:rsidRPr="00A52806">
        <w:rPr>
          <w:rStyle w:val="normaltextrun"/>
          <w:rFonts w:ascii="Arial" w:hAnsi="Arial" w:cs="Arial"/>
          <w:color w:val="124191"/>
          <w:sz w:val="22"/>
          <w:szCs w:val="22"/>
          <w:u w:val="single"/>
        </w:rPr>
        <w:t>3</w:t>
      </w:r>
      <w:r w:rsidRPr="00A52806">
        <w:rPr>
          <w:rStyle w:val="normaltextrun"/>
          <w:rFonts w:ascii="Arial" w:hAnsi="Arial" w:cs="Arial"/>
          <w:color w:val="124191"/>
          <w:sz w:val="22"/>
          <w:szCs w:val="22"/>
          <w:u w:val="single"/>
        </w:rPr>
        <w:t>/</w:t>
      </w:r>
      <w:hyperlink r:id="rId14" w:history="1">
        <w:r w:rsidRPr="00A52806">
          <w:rPr>
            <w:rStyle w:val="Hyperlink"/>
            <w:rFonts w:ascii="Arial" w:hAnsi="Arial" w:cs="Arial"/>
            <w:sz w:val="22"/>
            <w:szCs w:val="22"/>
          </w:rPr>
          <w:t>R1-230</w:t>
        </w:r>
        <w:r w:rsidRPr="00A52806">
          <w:rPr>
            <w:rStyle w:val="Hyperlink"/>
            <w:rFonts w:ascii="Arial" w:hAnsi="Arial" w:cs="Arial"/>
            <w:sz w:val="22"/>
            <w:szCs w:val="22"/>
          </w:rPr>
          <w:t>4</w:t>
        </w:r>
        <w:r w:rsidRPr="00A52806">
          <w:rPr>
            <w:rStyle w:val="Hyperlink"/>
            <w:rFonts w:ascii="Arial" w:hAnsi="Arial" w:cs="Arial"/>
            <w:sz w:val="22"/>
            <w:szCs w:val="22"/>
          </w:rPr>
          <w:t>313</w:t>
        </w:r>
      </w:hyperlink>
    </w:p>
    <w:p w14:paraId="729D4398" w14:textId="77777777" w:rsidR="00A52806" w:rsidRDefault="00A52806" w:rsidP="00A52806">
      <w:pPr>
        <w:tabs>
          <w:tab w:val="left" w:pos="720"/>
          <w:tab w:val="left" w:pos="1440"/>
          <w:tab w:val="left" w:pos="2160"/>
          <w:tab w:val="left" w:pos="288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Cs/>
          <w:sz w:val="22"/>
          <w:szCs w:val="22"/>
        </w:rPr>
        <w:t>Release 1</w:t>
      </w:r>
      <w:r>
        <w:rPr>
          <w:rFonts w:ascii="Arial" w:hAnsi="Arial" w:cs="Arial"/>
          <w:bCs/>
          <w:sz w:val="22"/>
          <w:szCs w:val="22"/>
          <w:lang w:eastAsia="zh-CN"/>
        </w:rPr>
        <w:t>8</w:t>
      </w:r>
    </w:p>
    <w:p w14:paraId="16371FD9" w14:textId="77777777" w:rsidR="00A52806" w:rsidRDefault="00A52806" w:rsidP="00A52806">
      <w:pPr>
        <w:spacing w:after="60"/>
        <w:ind w:left="1985" w:hanging="1985"/>
        <w:rPr>
          <w:rFonts w:ascii="Arial" w:eastAsia="Times New Roman" w:hAnsi="Arial" w:cs="Arial"/>
          <w:noProof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1"/>
          <w:szCs w:val="21"/>
        </w:rPr>
        <w:t>NR_MC_enh</w:t>
      </w:r>
      <w:proofErr w:type="spellEnd"/>
      <w:r>
        <w:rPr>
          <w:rFonts w:ascii="Arial" w:hAnsi="Arial" w:cs="Arial"/>
          <w:sz w:val="21"/>
          <w:szCs w:val="21"/>
        </w:rPr>
        <w:t>-Core</w:t>
      </w:r>
    </w:p>
    <w:p w14:paraId="5BCD8499" w14:textId="77777777" w:rsidR="00A52806" w:rsidRDefault="00A52806" w:rsidP="00A528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64C755" w14:textId="6BB6C960" w:rsidR="00A52806" w:rsidRDefault="00A52806" w:rsidP="00A5280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A52806">
        <w:rPr>
          <w:rFonts w:ascii="Arial" w:hAnsi="Arial" w:cs="Arial"/>
          <w:bCs/>
          <w:sz w:val="22"/>
          <w:szCs w:val="22"/>
        </w:rPr>
        <w:t>Nokia, Nokia Shanghai Bell</w:t>
      </w:r>
    </w:p>
    <w:p w14:paraId="133FFB59" w14:textId="36E2E718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</w:t>
      </w:r>
      <w:r>
        <w:rPr>
          <w:rFonts w:ascii="Arial" w:hAnsi="Arial" w:cs="Arial"/>
          <w:bCs/>
          <w:sz w:val="22"/>
          <w:szCs w:val="22"/>
        </w:rPr>
        <w:t>4</w:t>
      </w:r>
    </w:p>
    <w:p w14:paraId="189A355D" w14:textId="785EF08E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 w:rsidR="00D03347">
        <w:rPr>
          <w:rFonts w:ascii="Arial" w:hAnsi="Arial" w:cs="Arial"/>
          <w:b/>
          <w:sz w:val="22"/>
          <w:szCs w:val="22"/>
        </w:rPr>
        <w:tab/>
      </w:r>
      <w:r w:rsidR="00D03347">
        <w:rPr>
          <w:rFonts w:ascii="Arial" w:hAnsi="Arial" w:cs="Arial"/>
          <w:bCs/>
          <w:sz w:val="22"/>
          <w:szCs w:val="22"/>
        </w:rPr>
        <w:t>RAN2</w:t>
      </w:r>
      <w:r>
        <w:rPr>
          <w:rFonts w:ascii="Arial" w:hAnsi="Arial" w:cs="Arial"/>
          <w:bCs/>
          <w:sz w:val="22"/>
          <w:szCs w:val="22"/>
        </w:rPr>
        <w:t xml:space="preserve">     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</w:t>
      </w:r>
    </w:p>
    <w:p w14:paraId="6EFDF4D1" w14:textId="77777777" w:rsidR="00A52806" w:rsidRDefault="00A52806" w:rsidP="00A52806">
      <w:pPr>
        <w:spacing w:after="60"/>
        <w:ind w:left="1985" w:hanging="1985"/>
        <w:rPr>
          <w:rFonts w:ascii="Arial" w:eastAsia="Times New Roman" w:hAnsi="Arial" w:cs="Arial"/>
          <w:bCs/>
          <w:sz w:val="22"/>
          <w:szCs w:val="22"/>
          <w:lang w:eastAsia="en-GB"/>
        </w:rPr>
      </w:pPr>
    </w:p>
    <w:p w14:paraId="1FA5F36F" w14:textId="267C9B69" w:rsidR="00A52806" w:rsidRDefault="00A52806" w:rsidP="00A528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52806">
        <w:rPr>
          <w:rFonts w:ascii="Arial" w:hAnsi="Arial" w:cs="Arial"/>
          <w:sz w:val="22"/>
          <w:szCs w:val="22"/>
        </w:rPr>
        <w:t>[TBD]</w:t>
      </w:r>
    </w:p>
    <w:p w14:paraId="7B942596" w14:textId="53E1F1A0" w:rsidR="00A52806" w:rsidRDefault="00A52806" w:rsidP="00A52806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D72F4D5" w14:textId="77777777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 w14:paraId="72BDACCD" w14:textId="77777777" w:rsidR="00A52806" w:rsidRPr="0016316A" w:rsidRDefault="00A52806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6BD5B6D6" w14:textId="77777777" w:rsidR="00360260" w:rsidRDefault="00F742E1" w:rsidP="00CA4FB9">
      <w:r>
        <w:t>RAN</w:t>
      </w:r>
      <w:r w:rsidR="00A52806">
        <w:t>1 would like to thank RAN4 for their LS on Rel-18 Tx Switching across 3 or 4 bands</w:t>
      </w:r>
      <w:r w:rsidR="00360260">
        <w:t>.</w:t>
      </w:r>
    </w:p>
    <w:p w14:paraId="0C5899D2" w14:textId="5635DEA2" w:rsidR="00360260" w:rsidRDefault="00360260" w:rsidP="00CA4FB9">
      <w:r>
        <w:t>Considering the questions RAN4 raises in the LS, RAN1 would like to provide the following comments:</w:t>
      </w:r>
    </w:p>
    <w:p w14:paraId="49862B91" w14:textId="77777777" w:rsidR="00360260" w:rsidRPr="00360260" w:rsidRDefault="00360260" w:rsidP="00360260">
      <w:pPr>
        <w:spacing w:afterLines="50" w:after="120"/>
        <w:ind w:left="200"/>
        <w:rPr>
          <w:rFonts w:ascii="Arial" w:hAnsi="Arial" w:cs="Arial"/>
          <w:color w:val="4472C4" w:themeColor="accent5"/>
          <w:lang w:eastAsia="zh-CN"/>
        </w:rPr>
      </w:pPr>
      <w:r w:rsidRPr="00360260">
        <w:rPr>
          <w:rFonts w:ascii="Arial" w:hAnsi="Arial" w:cs="Arial"/>
          <w:bCs/>
          <w:iCs/>
          <w:color w:val="4472C4" w:themeColor="accent5"/>
          <w:lang w:val="en-US" w:eastAsia="zh-CN"/>
        </w:rPr>
        <w:t xml:space="preserve">RAN4 would like to ask RAN1 one </w:t>
      </w:r>
      <w:r w:rsidRPr="00360260">
        <w:rPr>
          <w:rFonts w:ascii="Arial" w:hAnsi="Arial" w:cs="Arial"/>
          <w:color w:val="4472C4" w:themeColor="accent5"/>
          <w:lang w:eastAsia="zh-CN"/>
        </w:rPr>
        <w:t>question:</w:t>
      </w:r>
    </w:p>
    <w:p w14:paraId="7ECA7291" w14:textId="5963BAAC" w:rsidR="00360260" w:rsidRPr="00360260" w:rsidRDefault="00360260" w:rsidP="00360260">
      <w:pPr>
        <w:spacing w:afterLines="50" w:after="120"/>
        <w:ind w:left="200"/>
        <w:rPr>
          <w:rFonts w:ascii="Arial" w:hAnsi="Arial" w:cs="Arial"/>
          <w:color w:val="4472C4" w:themeColor="accent5"/>
          <w:lang w:eastAsia="zh-CN"/>
        </w:rPr>
      </w:pPr>
      <w:r w:rsidRPr="00360260">
        <w:rPr>
          <w:rFonts w:ascii="Arial" w:hAnsi="Arial" w:cs="Arial"/>
          <w:color w:val="4472C4" w:themeColor="accent5"/>
          <w:lang w:eastAsia="zh-CN"/>
        </w:rPr>
        <w:t xml:space="preserve">In sub-clause 6.1.6 of </w:t>
      </w:r>
      <w:r w:rsidRPr="00360260">
        <w:rPr>
          <w:rFonts w:ascii="Arial" w:hAnsi="Arial" w:cs="Arial"/>
          <w:color w:val="4472C4" w:themeColor="accent5"/>
        </w:rPr>
        <w:t>TS</w:t>
      </w:r>
      <w:r w:rsidRPr="00360260">
        <w:rPr>
          <w:rFonts w:ascii="Arial" w:hAnsi="Arial" w:cs="Arial"/>
          <w:color w:val="4472C4" w:themeColor="accent5"/>
          <w:lang w:eastAsia="zh-CN"/>
        </w:rPr>
        <w:t xml:space="preserve"> </w:t>
      </w:r>
      <w:r w:rsidRPr="00360260">
        <w:rPr>
          <w:rFonts w:ascii="Arial" w:hAnsi="Arial" w:cs="Arial"/>
          <w:color w:val="4472C4" w:themeColor="accent5"/>
        </w:rPr>
        <w:t>38.214</w:t>
      </w:r>
      <w:r w:rsidRPr="00360260">
        <w:rPr>
          <w:rFonts w:ascii="Arial" w:hAnsi="Arial" w:cs="Arial"/>
          <w:color w:val="4472C4" w:themeColor="accent5"/>
          <w:lang w:eastAsia="zh-CN"/>
        </w:rPr>
        <w:t>, it is specified that:</w:t>
      </w:r>
    </w:p>
    <w:p w14:paraId="379A1AEA" w14:textId="77777777" w:rsidR="00360260" w:rsidRPr="00360260" w:rsidRDefault="00360260" w:rsidP="00360260">
      <w:pPr>
        <w:ind w:left="400"/>
        <w:rPr>
          <w:rFonts w:eastAsia="Times New Roman"/>
          <w:i/>
          <w:color w:val="4472C4" w:themeColor="accent5"/>
          <w:lang w:val="en-US" w:eastAsia="en-GB"/>
        </w:rPr>
      </w:pPr>
      <w:r w:rsidRPr="00360260">
        <w:rPr>
          <w:i/>
          <w:color w:val="4472C4" w:themeColor="accent5"/>
          <w:lang w:val="en-US"/>
        </w:rPr>
        <w:t>If an uplink switching is triggered for an uplink transmission starting at T</w:t>
      </w:r>
      <w:r w:rsidRPr="00360260">
        <w:rPr>
          <w:i/>
          <w:color w:val="4472C4" w:themeColor="accent5"/>
          <w:vertAlign w:val="subscript"/>
          <w:lang w:val="en-US"/>
        </w:rPr>
        <w:t>0</w:t>
      </w:r>
      <w:r w:rsidRPr="00360260">
        <w:rPr>
          <w:i/>
          <w:color w:val="4472C4" w:themeColor="accent5"/>
          <w:lang w:val="en-US"/>
        </w:rPr>
        <w:t>, after T</w:t>
      </w:r>
      <w:r w:rsidRPr="00360260">
        <w:rPr>
          <w:i/>
          <w:color w:val="4472C4" w:themeColor="accent5"/>
          <w:vertAlign w:val="subscript"/>
          <w:lang w:val="en-US"/>
        </w:rPr>
        <w:t>0</w:t>
      </w:r>
      <w:r w:rsidRPr="00360260">
        <w:rPr>
          <w:i/>
          <w:color w:val="4472C4" w:themeColor="accent5"/>
          <w:lang w:val="en-US"/>
        </w:rPr>
        <w:t>-T</w:t>
      </w:r>
      <w:r w:rsidRPr="00360260">
        <w:rPr>
          <w:i/>
          <w:color w:val="4472C4" w:themeColor="accent5"/>
          <w:vertAlign w:val="subscript"/>
          <w:lang w:val="en-US"/>
        </w:rPr>
        <w:t>offset</w:t>
      </w:r>
      <w:r w:rsidRPr="00360260">
        <w:rPr>
          <w:i/>
          <w:color w:val="4472C4" w:themeColor="accent5"/>
          <w:lang w:val="en-US"/>
        </w:rPr>
        <w:t>, the UE is not expected to cancel the uplink switching, or to trigger any other new uplink switching occurring before T</w:t>
      </w:r>
      <w:r w:rsidRPr="00360260">
        <w:rPr>
          <w:i/>
          <w:color w:val="4472C4" w:themeColor="accent5"/>
          <w:vertAlign w:val="subscript"/>
          <w:lang w:val="en-US"/>
        </w:rPr>
        <w:t>0</w:t>
      </w:r>
      <w:r w:rsidRPr="00360260">
        <w:rPr>
          <w:i/>
          <w:color w:val="4472C4" w:themeColor="accent5"/>
          <w:lang w:val="en-US"/>
        </w:rPr>
        <w:t xml:space="preserve"> for any other uplink transmission that is scheduled after T</w:t>
      </w:r>
      <w:r w:rsidRPr="00360260">
        <w:rPr>
          <w:i/>
          <w:color w:val="4472C4" w:themeColor="accent5"/>
          <w:vertAlign w:val="subscript"/>
          <w:lang w:val="en-US"/>
        </w:rPr>
        <w:t>0</w:t>
      </w:r>
      <w:r w:rsidRPr="00360260">
        <w:rPr>
          <w:i/>
          <w:color w:val="4472C4" w:themeColor="accent5"/>
          <w:lang w:val="en-US"/>
        </w:rPr>
        <w:t>-T</w:t>
      </w:r>
      <w:r w:rsidRPr="00360260">
        <w:rPr>
          <w:i/>
          <w:color w:val="4472C4" w:themeColor="accent5"/>
          <w:vertAlign w:val="subscript"/>
          <w:lang w:val="en-US"/>
        </w:rPr>
        <w:t>offset</w:t>
      </w:r>
      <w:r w:rsidRPr="00360260">
        <w:rPr>
          <w:i/>
          <w:color w:val="4472C4" w:themeColor="accent5"/>
          <w:lang w:val="en-US"/>
        </w:rPr>
        <w:t xml:space="preserve">, where </w:t>
      </w:r>
      <w:proofErr w:type="spellStart"/>
      <w:r w:rsidRPr="00360260">
        <w:rPr>
          <w:i/>
          <w:color w:val="4472C4" w:themeColor="accent5"/>
          <w:lang w:val="en-US"/>
        </w:rPr>
        <w:t>T</w:t>
      </w:r>
      <w:r w:rsidRPr="00360260">
        <w:rPr>
          <w:i/>
          <w:color w:val="4472C4" w:themeColor="accent5"/>
          <w:vertAlign w:val="subscript"/>
          <w:lang w:val="en-US"/>
        </w:rPr>
        <w:t>offset</w:t>
      </w:r>
      <w:proofErr w:type="spellEnd"/>
      <w:r w:rsidRPr="00360260">
        <w:rPr>
          <w:i/>
          <w:color w:val="4472C4" w:themeColor="accent5"/>
          <w:lang w:val="en-US"/>
        </w:rPr>
        <w:t xml:space="preserve"> is the UE processing procedure time defined for the uplink transmission triggering the switch given in clause 5.3, clause 5.4, clause 6.2.1, clause 6.4 and in clause 9 of [6, TS 38.213].</w:t>
      </w:r>
    </w:p>
    <w:p w14:paraId="2E074EC3" w14:textId="77777777" w:rsidR="00360260" w:rsidRPr="00360260" w:rsidRDefault="00360260" w:rsidP="00360260">
      <w:pPr>
        <w:spacing w:afterLines="50" w:after="120"/>
        <w:ind w:left="200"/>
        <w:rPr>
          <w:rFonts w:ascii="Arial" w:hAnsi="Arial" w:cs="Arial"/>
          <w:bCs/>
          <w:iCs/>
          <w:color w:val="4472C4" w:themeColor="accent5"/>
          <w:lang w:eastAsia="zh-CN"/>
        </w:rPr>
      </w:pPr>
      <w:r w:rsidRPr="00360260">
        <w:rPr>
          <w:rFonts w:ascii="Arial" w:hAnsi="Arial" w:cs="Arial"/>
          <w:bCs/>
          <w:iCs/>
          <w:color w:val="4472C4" w:themeColor="accent5"/>
          <w:lang w:val="en-US" w:eastAsia="zh-CN"/>
        </w:rPr>
        <w:t xml:space="preserve">On the definition and understanding of </w:t>
      </w:r>
      <w:r w:rsidRPr="00360260">
        <w:rPr>
          <w:rFonts w:ascii="Arial" w:hAnsi="Arial" w:cs="Arial"/>
          <w:color w:val="4472C4" w:themeColor="accent5"/>
        </w:rPr>
        <w:t>T</w:t>
      </w:r>
      <w:r w:rsidRPr="00360260">
        <w:rPr>
          <w:rFonts w:ascii="Arial" w:hAnsi="Arial" w:cs="Arial"/>
          <w:color w:val="4472C4" w:themeColor="accent5"/>
          <w:vertAlign w:val="subscript"/>
        </w:rPr>
        <w:t>0</w:t>
      </w:r>
      <w:r w:rsidRPr="00360260">
        <w:rPr>
          <w:rFonts w:ascii="Arial" w:hAnsi="Arial" w:cs="Arial"/>
          <w:color w:val="4472C4" w:themeColor="accent5"/>
          <w:lang w:eastAsia="zh-CN"/>
        </w:rPr>
        <w:t>:</w:t>
      </w:r>
    </w:p>
    <w:p w14:paraId="30B2B525" w14:textId="34BE9CD8" w:rsidR="00360260" w:rsidRPr="00360260" w:rsidRDefault="00360260" w:rsidP="00360260">
      <w:pPr>
        <w:numPr>
          <w:ilvl w:val="0"/>
          <w:numId w:val="30"/>
        </w:numPr>
        <w:spacing w:afterLines="50" w:after="120"/>
        <w:ind w:left="567" w:hanging="284"/>
        <w:rPr>
          <w:color w:val="4472C4" w:themeColor="accent5"/>
        </w:rPr>
      </w:pPr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When </w:t>
      </w:r>
      <w:proofErr w:type="spellStart"/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>gNB</w:t>
      </w:r>
      <w:proofErr w:type="spellEnd"/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 provides sufficient time between the end of the UL transmission on the switch-from carrier and the start of the UL transmission on the switch-to carrier, in RAN4 understanding, the </w:t>
      </w:r>
      <w:r w:rsidRPr="00360260">
        <w:rPr>
          <w:rFonts w:ascii="Arial" w:hAnsi="Arial" w:cs="Arial"/>
          <w:color w:val="4472C4" w:themeColor="accent5"/>
        </w:rPr>
        <w:t>T</w:t>
      </w:r>
      <w:r w:rsidRPr="00360260">
        <w:rPr>
          <w:rFonts w:ascii="Arial" w:hAnsi="Arial" w:cs="Arial"/>
          <w:color w:val="4472C4" w:themeColor="accent5"/>
          <w:vertAlign w:val="subscript"/>
        </w:rPr>
        <w:t>0</w:t>
      </w:r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 is the starting time for an uplink transmission on the switched-to carrier from network scheduling perspective and the starting time of actual uplink transmission from UE perspective. </w:t>
      </w:r>
    </w:p>
    <w:p w14:paraId="0F93DD6B" w14:textId="4391357C" w:rsidR="00360260" w:rsidRPr="00360260" w:rsidRDefault="00360260" w:rsidP="00D03347">
      <w:pPr>
        <w:spacing w:afterLines="50" w:after="120"/>
      </w:pPr>
      <w:r w:rsidRPr="00360260">
        <w:rPr>
          <w:rFonts w:ascii="Arial" w:hAnsi="Arial" w:cs="Arial"/>
          <w:b/>
          <w:iCs/>
          <w:lang w:eastAsia="zh-CN"/>
        </w:rPr>
        <w:t>RAN1 comment:</w:t>
      </w:r>
      <w:r>
        <w:rPr>
          <w:rFonts w:ascii="Arial" w:hAnsi="Arial" w:cs="Arial"/>
          <w:bCs/>
          <w:iCs/>
          <w:lang w:eastAsia="zh-CN"/>
        </w:rPr>
        <w:t xml:space="preserve"> This is correct. In this case, the UE has no need to cut or drop any intended transmissions and </w:t>
      </w:r>
      <w:r w:rsidR="0059427C">
        <w:rPr>
          <w:rFonts w:ascii="Arial" w:hAnsi="Arial" w:cs="Arial"/>
          <w:bCs/>
          <w:iCs/>
          <w:lang w:eastAsia="zh-CN"/>
        </w:rPr>
        <w:t xml:space="preserve">thus </w:t>
      </w:r>
      <w:r>
        <w:rPr>
          <w:rFonts w:ascii="Arial" w:hAnsi="Arial" w:cs="Arial"/>
          <w:bCs/>
          <w:iCs/>
          <w:lang w:eastAsia="zh-CN"/>
        </w:rPr>
        <w:t xml:space="preserve">the transmission </w:t>
      </w:r>
      <w:proofErr w:type="gramStart"/>
      <w:r>
        <w:rPr>
          <w:rFonts w:ascii="Arial" w:hAnsi="Arial" w:cs="Arial"/>
          <w:bCs/>
          <w:iCs/>
          <w:lang w:eastAsia="zh-CN"/>
        </w:rPr>
        <w:t>start</w:t>
      </w:r>
      <w:proofErr w:type="gramEnd"/>
      <w:r>
        <w:rPr>
          <w:rFonts w:ascii="Arial" w:hAnsi="Arial" w:cs="Arial"/>
          <w:bCs/>
          <w:iCs/>
          <w:lang w:eastAsia="zh-CN"/>
        </w:rPr>
        <w:t xml:space="preserve"> from the </w:t>
      </w:r>
      <w:proofErr w:type="spellStart"/>
      <w:r>
        <w:rPr>
          <w:rFonts w:ascii="Arial" w:hAnsi="Arial" w:cs="Arial"/>
          <w:bCs/>
          <w:iCs/>
          <w:lang w:eastAsia="zh-CN"/>
        </w:rPr>
        <w:t>secheduling</w:t>
      </w:r>
      <w:proofErr w:type="spellEnd"/>
      <w:r>
        <w:rPr>
          <w:rFonts w:ascii="Arial" w:hAnsi="Arial" w:cs="Arial"/>
          <w:bCs/>
          <w:iCs/>
          <w:lang w:eastAsia="zh-CN"/>
        </w:rPr>
        <w:t xml:space="preserve"> perspective and the actual start of the transmission occur at the same time instant</w:t>
      </w:r>
      <w:r w:rsidR="0059427C">
        <w:rPr>
          <w:rFonts w:ascii="Arial" w:hAnsi="Arial" w:cs="Arial"/>
          <w:bCs/>
          <w:iCs/>
          <w:lang w:eastAsia="zh-CN"/>
        </w:rPr>
        <w:t xml:space="preserve"> </w:t>
      </w:r>
      <w:r w:rsidR="0059427C">
        <w:rPr>
          <w:rFonts w:ascii="Arial" w:hAnsi="Arial" w:cs="Arial"/>
          <w:bCs/>
          <w:i/>
          <w:lang w:eastAsia="zh-CN"/>
        </w:rPr>
        <w:t>T</w:t>
      </w:r>
      <w:r w:rsidR="0059427C" w:rsidRPr="0059427C">
        <w:rPr>
          <w:rFonts w:ascii="Arial" w:hAnsi="Arial" w:cs="Arial"/>
          <w:bCs/>
          <w:iCs/>
          <w:vertAlign w:val="subscript"/>
          <w:lang w:eastAsia="zh-CN"/>
        </w:rPr>
        <w:t>0</w:t>
      </w:r>
      <w:r>
        <w:rPr>
          <w:rFonts w:ascii="Arial" w:hAnsi="Arial" w:cs="Arial"/>
          <w:bCs/>
          <w:iCs/>
          <w:lang w:eastAsia="zh-CN"/>
        </w:rPr>
        <w:t>.</w:t>
      </w:r>
    </w:p>
    <w:p w14:paraId="20B75471" w14:textId="373F8A42" w:rsidR="00360260" w:rsidRPr="00360260" w:rsidRDefault="00360260" w:rsidP="00CA4FB9">
      <w:pPr>
        <w:numPr>
          <w:ilvl w:val="0"/>
          <w:numId w:val="30"/>
        </w:numPr>
        <w:spacing w:afterLines="50" w:after="120"/>
        <w:ind w:left="567" w:hanging="284"/>
        <w:rPr>
          <w:color w:val="4472C4" w:themeColor="accent5"/>
        </w:rPr>
      </w:pPr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When </w:t>
      </w:r>
      <w:proofErr w:type="spellStart"/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>gNB</w:t>
      </w:r>
      <w:proofErr w:type="spellEnd"/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 does not provide sufficient time between the end of the UL transmission on the switch-from carrier and the start of the UL transmission on the switch-to carrier, and the switching period is located at the switch-to carrier according to the RRC signalling </w:t>
      </w:r>
      <w:proofErr w:type="spellStart"/>
      <w:r w:rsidRPr="00360260">
        <w:rPr>
          <w:rFonts w:ascii="Arial" w:hAnsi="Arial" w:cs="Arial"/>
          <w:bCs/>
          <w:i/>
          <w:iCs/>
          <w:color w:val="4472C4" w:themeColor="accent5"/>
          <w:lang w:eastAsia="zh-CN"/>
        </w:rPr>
        <w:t>uplinkTxSwitchingPeriodLocation</w:t>
      </w:r>
      <w:proofErr w:type="spellEnd"/>
      <w:r w:rsidRPr="00360260">
        <w:rPr>
          <w:rFonts w:ascii="Arial" w:hAnsi="Arial" w:cs="Arial"/>
          <w:bCs/>
          <w:i/>
          <w:iCs/>
          <w:color w:val="4472C4" w:themeColor="accent5"/>
          <w:lang w:eastAsia="zh-CN"/>
        </w:rPr>
        <w:t xml:space="preserve">, </w:t>
      </w:r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UE may omit uplink transmission on certain symbol(s) on the switch-to carrier. In this case, is </w:t>
      </w:r>
      <w:r w:rsidRPr="00360260">
        <w:rPr>
          <w:rFonts w:ascii="Arial" w:hAnsi="Arial" w:cs="Arial"/>
          <w:color w:val="4472C4" w:themeColor="accent5"/>
        </w:rPr>
        <w:t>T</w:t>
      </w:r>
      <w:r w:rsidRPr="00360260">
        <w:rPr>
          <w:rFonts w:ascii="Arial" w:hAnsi="Arial" w:cs="Arial"/>
          <w:color w:val="4472C4" w:themeColor="accent5"/>
          <w:vertAlign w:val="subscript"/>
        </w:rPr>
        <w:t>0</w:t>
      </w:r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 xml:space="preserve"> the</w:t>
      </w:r>
      <w:r w:rsidRPr="00360260">
        <w:rPr>
          <w:color w:val="4472C4" w:themeColor="accent5"/>
        </w:rPr>
        <w:t xml:space="preserve"> </w:t>
      </w:r>
      <w:r w:rsidRPr="00360260">
        <w:rPr>
          <w:rFonts w:ascii="Arial" w:hAnsi="Arial" w:cs="Arial"/>
          <w:bCs/>
          <w:iCs/>
          <w:color w:val="4472C4" w:themeColor="accent5"/>
          <w:lang w:eastAsia="zh-CN"/>
        </w:rPr>
        <w:t>starting time of uplink transmission from network scheduling perspective, or the starting time of actual uplink transmission from UE perspective?</w:t>
      </w:r>
    </w:p>
    <w:p w14:paraId="14A42C95" w14:textId="79BB75D2" w:rsidR="00360260" w:rsidRPr="00360260" w:rsidRDefault="00360260" w:rsidP="00D03347">
      <w:pPr>
        <w:spacing w:afterLines="50" w:after="120"/>
      </w:pPr>
      <w:r w:rsidRPr="00360260">
        <w:rPr>
          <w:rFonts w:ascii="Arial" w:hAnsi="Arial" w:cs="Arial"/>
          <w:b/>
          <w:iCs/>
          <w:lang w:eastAsia="zh-CN"/>
        </w:rPr>
        <w:t>RAN1 comment:</w:t>
      </w:r>
      <w:r>
        <w:rPr>
          <w:rFonts w:ascii="Arial" w:hAnsi="Arial" w:cs="Arial"/>
          <w:bCs/>
          <w:iCs/>
          <w:lang w:eastAsia="zh-CN"/>
        </w:rPr>
        <w:t xml:space="preserve"> </w:t>
      </w:r>
      <w:r w:rsidR="0059427C">
        <w:rPr>
          <w:rFonts w:ascii="Arial" w:hAnsi="Arial" w:cs="Arial"/>
          <w:bCs/>
          <w:iCs/>
          <w:lang w:eastAsia="zh-CN"/>
        </w:rPr>
        <w:t xml:space="preserve">In this case the time instant </w:t>
      </w:r>
      <w:r w:rsidR="0059427C">
        <w:rPr>
          <w:rFonts w:ascii="Arial" w:hAnsi="Arial" w:cs="Arial"/>
          <w:bCs/>
          <w:i/>
          <w:lang w:eastAsia="zh-CN"/>
        </w:rPr>
        <w:t>T</w:t>
      </w:r>
      <w:r w:rsidR="0059427C" w:rsidRPr="0059427C">
        <w:rPr>
          <w:rFonts w:ascii="Arial" w:hAnsi="Arial" w:cs="Arial"/>
          <w:bCs/>
          <w:iCs/>
          <w:vertAlign w:val="subscript"/>
          <w:lang w:eastAsia="zh-CN"/>
        </w:rPr>
        <w:t>0</w:t>
      </w:r>
      <w:r w:rsidR="0059427C">
        <w:rPr>
          <w:rFonts w:ascii="Arial" w:hAnsi="Arial" w:cs="Arial"/>
          <w:bCs/>
          <w:iCs/>
          <w:lang w:eastAsia="zh-CN"/>
        </w:rPr>
        <w:t xml:space="preserve"> is the scheduler’s intended transmission starting point, while the actual transmission may start only after the time instant </w:t>
      </w:r>
      <w:r w:rsidR="0059427C">
        <w:rPr>
          <w:rFonts w:ascii="Arial" w:hAnsi="Arial" w:cs="Arial"/>
          <w:bCs/>
          <w:i/>
          <w:lang w:eastAsia="zh-CN"/>
        </w:rPr>
        <w:t>T</w:t>
      </w:r>
      <w:r w:rsidR="0059427C" w:rsidRPr="0059427C">
        <w:rPr>
          <w:rFonts w:ascii="Arial" w:hAnsi="Arial" w:cs="Arial"/>
          <w:bCs/>
          <w:iCs/>
          <w:vertAlign w:val="subscript"/>
          <w:lang w:eastAsia="zh-CN"/>
        </w:rPr>
        <w:t>0</w:t>
      </w:r>
      <w:r w:rsidR="0059427C">
        <w:rPr>
          <w:rFonts w:ascii="Arial" w:hAnsi="Arial" w:cs="Arial"/>
          <w:bCs/>
          <w:iCs/>
          <w:lang w:eastAsia="zh-CN"/>
        </w:rPr>
        <w:t xml:space="preserve"> due to the UE omitting the beginning of the scheduler’s intended transmission.</w:t>
      </w:r>
    </w:p>
    <w:p w14:paraId="0EBA1AD6" w14:textId="3E6E9148" w:rsidR="00360260" w:rsidRDefault="00360260" w:rsidP="00CA4FB9"/>
    <w:p w14:paraId="4AC3CDB4" w14:textId="77777777" w:rsidR="00D03347" w:rsidRDefault="00D03347" w:rsidP="00D03347">
      <w:pPr>
        <w:keepNext/>
        <w:keepLines/>
        <w:pBdr>
          <w:top w:val="single" w:sz="12" w:space="3" w:color="auto"/>
        </w:pBdr>
        <w:snapToGrid w:val="0"/>
        <w:spacing w:before="240"/>
        <w:ind w:left="2041" w:hangingChars="567" w:hanging="2041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hAnsi="Arial"/>
          <w:sz w:val="36"/>
        </w:rPr>
        <w:lastRenderedPageBreak/>
        <w:t>2</w:t>
      </w:r>
      <w:r>
        <w:rPr>
          <w:rFonts w:ascii="Arial" w:hAnsi="Arial"/>
          <w:sz w:val="36"/>
          <w:lang w:eastAsia="zh-CN"/>
        </w:rPr>
        <w:t xml:space="preserve"> </w:t>
      </w:r>
      <w:r>
        <w:rPr>
          <w:rFonts w:ascii="Arial" w:hAnsi="Arial"/>
          <w:sz w:val="36"/>
        </w:rPr>
        <w:t>Actions</w:t>
      </w:r>
    </w:p>
    <w:p w14:paraId="54B7531F" w14:textId="6D3F7803" w:rsidR="00D03347" w:rsidRDefault="00D03347" w:rsidP="00D03347">
      <w:pPr>
        <w:snapToGrid w:val="0"/>
        <w:spacing w:after="120"/>
        <w:ind w:left="1985" w:hanging="1985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To 3GPP RAN</w:t>
      </w:r>
      <w:r>
        <w:rPr>
          <w:b/>
          <w:sz w:val="22"/>
          <w:szCs w:val="22"/>
        </w:rPr>
        <w:t>4</w:t>
      </w:r>
    </w:p>
    <w:p w14:paraId="17FCB936" w14:textId="735D789B" w:rsidR="00D03347" w:rsidRDefault="00D03347" w:rsidP="00D03347">
      <w:pPr>
        <w:snapToGrid w:val="0"/>
        <w:spacing w:after="120"/>
        <w:ind w:left="1038" w:hangingChars="470" w:hanging="1038"/>
        <w:jc w:val="both"/>
        <w:rPr>
          <w:rFonts w:ascii="Arial" w:eastAsia="Times New Roman" w:hAnsi="Arial" w:cs="Arial"/>
          <w:szCs w:val="24"/>
          <w:lang w:val="en-US"/>
        </w:rPr>
      </w:pPr>
      <w:r>
        <w:rPr>
          <w:b/>
          <w:sz w:val="22"/>
          <w:szCs w:val="22"/>
        </w:rPr>
        <w:t xml:space="preserve">ACTION: </w:t>
      </w:r>
      <w:r>
        <w:rPr>
          <w:rFonts w:ascii="Arial" w:hAnsi="Arial" w:cs="Arial"/>
          <w:szCs w:val="24"/>
          <w:lang w:val="en-US"/>
        </w:rPr>
        <w:t>RAN</w:t>
      </w:r>
      <w:r>
        <w:rPr>
          <w:rFonts w:ascii="Arial" w:hAnsi="Arial" w:cs="Arial"/>
          <w:szCs w:val="24"/>
          <w:lang w:val="en-US"/>
        </w:rPr>
        <w:t>1</w:t>
      </w:r>
      <w:r>
        <w:rPr>
          <w:rFonts w:ascii="Arial" w:hAnsi="Arial" w:cs="Arial"/>
          <w:szCs w:val="24"/>
          <w:lang w:val="en-US"/>
        </w:rPr>
        <w:t xml:space="preserve"> respectfully asks RAN</w:t>
      </w:r>
      <w:r>
        <w:rPr>
          <w:rFonts w:ascii="Arial" w:hAnsi="Arial" w:cs="Arial"/>
          <w:szCs w:val="24"/>
          <w:lang w:val="en-US"/>
        </w:rPr>
        <w:t>4</w:t>
      </w:r>
      <w:r>
        <w:rPr>
          <w:rFonts w:ascii="Arial" w:hAnsi="Arial" w:cs="Arial"/>
          <w:szCs w:val="24"/>
          <w:lang w:val="en-US"/>
        </w:rPr>
        <w:t xml:space="preserve"> to </w:t>
      </w:r>
      <w:r>
        <w:rPr>
          <w:rFonts w:ascii="Arial" w:hAnsi="Arial" w:cs="Arial"/>
          <w:szCs w:val="24"/>
          <w:lang w:val="en-US"/>
        </w:rPr>
        <w:t>take the provided feedback into account in their further work</w:t>
      </w:r>
      <w:r>
        <w:rPr>
          <w:rFonts w:ascii="Arial" w:hAnsi="Arial" w:cs="Arial"/>
          <w:szCs w:val="24"/>
          <w:lang w:val="en-US"/>
        </w:rPr>
        <w:t>.</w:t>
      </w:r>
    </w:p>
    <w:p w14:paraId="0CDF3071" w14:textId="77777777" w:rsidR="00360260" w:rsidRDefault="00360260" w:rsidP="003E498F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</w:p>
    <w:p w14:paraId="18ACB027" w14:textId="47A54FCA" w:rsidR="00A52806" w:rsidRDefault="00A52806" w:rsidP="00A52806">
      <w:pPr>
        <w:keepNext/>
        <w:keepLines/>
        <w:pBdr>
          <w:top w:val="single" w:sz="12" w:space="3" w:color="auto"/>
        </w:pBdr>
        <w:snapToGrid w:val="0"/>
        <w:spacing w:before="24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bookmarkStart w:id="1" w:name="_Hlk510705081"/>
      <w:r>
        <w:rPr>
          <w:rFonts w:ascii="Arial" w:hAnsi="Arial"/>
          <w:sz w:val="36"/>
          <w:szCs w:val="36"/>
        </w:rPr>
        <w:t>3</w:t>
      </w:r>
      <w:r>
        <w:rPr>
          <w:rFonts w:ascii="Arial" w:hAnsi="Arial"/>
          <w:sz w:val="36"/>
          <w:szCs w:val="36"/>
        </w:rPr>
        <w:tab/>
        <w:t xml:space="preserve">Dates of next </w:t>
      </w:r>
      <w:r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sz w:val="36"/>
          <w:szCs w:val="36"/>
        </w:rPr>
        <w:t>RAN</w:t>
      </w:r>
      <w:r>
        <w:rPr>
          <w:rFonts w:ascii="Arial" w:hAnsi="Arial" w:cs="Arial"/>
          <w:bCs/>
          <w:sz w:val="36"/>
          <w:szCs w:val="36"/>
        </w:rPr>
        <w:t xml:space="preserve"> WG</w:t>
      </w:r>
      <w:r w:rsidR="00A9284B">
        <w:rPr>
          <w:rFonts w:ascii="Arial" w:hAnsi="Arial" w:cs="Arial"/>
          <w:bCs/>
          <w:sz w:val="36"/>
          <w:szCs w:val="36"/>
        </w:rPr>
        <w:t>1</w:t>
      </w:r>
      <w:r>
        <w:rPr>
          <w:rFonts w:ascii="Arial" w:hAnsi="Arial"/>
          <w:sz w:val="36"/>
          <w:szCs w:val="36"/>
        </w:rPr>
        <w:t xml:space="preserve"> meetings</w:t>
      </w:r>
    </w:p>
    <w:p w14:paraId="625194D9" w14:textId="61D9D434" w:rsidR="00A52806" w:rsidRDefault="00A52806" w:rsidP="00A52806">
      <w:pPr>
        <w:spacing w:after="12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</w:t>
      </w:r>
      <w:r w:rsidR="00A9284B">
        <w:rPr>
          <w:rFonts w:ascii="Arial" w:hAnsi="Arial" w:cs="Arial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 xml:space="preserve"> Meeting #1</w:t>
      </w:r>
      <w:r w:rsidR="00A9284B">
        <w:rPr>
          <w:rFonts w:ascii="Arial" w:hAnsi="Arial" w:cs="Arial"/>
          <w:bCs/>
          <w:lang w:eastAsia="ja-JP"/>
        </w:rPr>
        <w:t>14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zh-CN"/>
        </w:rPr>
        <w:t xml:space="preserve">21 </w:t>
      </w:r>
      <w:r w:rsidR="00A9284B">
        <w:rPr>
          <w:rFonts w:ascii="Arial" w:hAnsi="Arial" w:cs="Arial"/>
          <w:bCs/>
          <w:lang w:eastAsia="zh-CN"/>
        </w:rPr>
        <w:t xml:space="preserve">– </w:t>
      </w:r>
      <w:r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ja-JP"/>
        </w:rPr>
        <w:t xml:space="preserve"> </w:t>
      </w:r>
      <w:proofErr w:type="gramStart"/>
      <w:r>
        <w:rPr>
          <w:rFonts w:ascii="Arial" w:hAnsi="Arial" w:cs="Arial"/>
          <w:bCs/>
          <w:lang w:eastAsia="zh-CN"/>
        </w:rPr>
        <w:t>Aug</w:t>
      </w:r>
      <w:r w:rsidR="00A9284B">
        <w:rPr>
          <w:rFonts w:ascii="Arial" w:hAnsi="Arial" w:cs="Arial"/>
          <w:bCs/>
          <w:lang w:eastAsia="zh-CN"/>
        </w:rPr>
        <w:t>ust</w:t>
      </w:r>
      <w:r>
        <w:rPr>
          <w:rFonts w:ascii="Arial" w:hAnsi="Arial" w:cs="Arial"/>
          <w:bCs/>
          <w:lang w:eastAsia="ja-JP"/>
        </w:rPr>
        <w:t>,</w:t>
      </w:r>
      <w:proofErr w:type="gramEnd"/>
      <w:r>
        <w:rPr>
          <w:rFonts w:ascii="Arial" w:hAnsi="Arial" w:cs="Arial"/>
          <w:bCs/>
          <w:lang w:eastAsia="ja-JP"/>
        </w:rPr>
        <w:t xml:space="preserve"> 202</w:t>
      </w:r>
      <w:r>
        <w:rPr>
          <w:rFonts w:ascii="Arial" w:hAnsi="Arial" w:cs="Arial"/>
          <w:bCs/>
          <w:lang w:eastAsia="zh-CN"/>
        </w:rPr>
        <w:t>3</w:t>
      </w:r>
      <w:r w:rsidR="00A9284B">
        <w:rPr>
          <w:rFonts w:ascii="Arial" w:hAnsi="Arial" w:cs="Arial"/>
          <w:bCs/>
          <w:lang w:eastAsia="zh-CN"/>
        </w:rPr>
        <w:tab/>
      </w:r>
      <w:r w:rsidR="00A9284B">
        <w:rPr>
          <w:rFonts w:ascii="Arial" w:hAnsi="Arial" w:cs="Arial"/>
          <w:bCs/>
          <w:lang w:eastAsia="zh-CN"/>
        </w:rPr>
        <w:tab/>
      </w:r>
      <w:r w:rsidR="00A9284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ja-JP"/>
        </w:rPr>
        <w:t>Toulouse, FR</w:t>
      </w:r>
    </w:p>
    <w:p w14:paraId="71B7B020" w14:textId="7CAEB4F1" w:rsidR="00A9284B" w:rsidRDefault="00A9284B" w:rsidP="00A52806">
      <w:pPr>
        <w:spacing w:after="12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#114-bis</w:t>
      </w:r>
      <w:r>
        <w:rPr>
          <w:rFonts w:ascii="Arial" w:hAnsi="Arial" w:cs="Arial"/>
          <w:bCs/>
          <w:lang w:eastAsia="ja-JP"/>
        </w:rPr>
        <w:tab/>
        <w:t xml:space="preserve">9 – 13 </w:t>
      </w:r>
      <w:proofErr w:type="gramStart"/>
      <w:r>
        <w:rPr>
          <w:rFonts w:ascii="Arial" w:hAnsi="Arial" w:cs="Arial"/>
          <w:bCs/>
          <w:lang w:eastAsia="ja-JP"/>
        </w:rPr>
        <w:t>October,</w:t>
      </w:r>
      <w:proofErr w:type="gramEnd"/>
      <w:r>
        <w:rPr>
          <w:rFonts w:ascii="Arial" w:hAnsi="Arial" w:cs="Arial"/>
          <w:bCs/>
          <w:lang w:eastAsia="ja-JP"/>
        </w:rPr>
        <w:t xml:space="preserve"> 2023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  <w:t>Xiamen, CN</w:t>
      </w:r>
    </w:p>
    <w:p w14:paraId="46511AD7" w14:textId="55606A86" w:rsidR="00A9284B" w:rsidRDefault="00A9284B" w:rsidP="00A9284B">
      <w:pPr>
        <w:spacing w:after="12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#11</w:t>
      </w:r>
      <w:r>
        <w:rPr>
          <w:rFonts w:ascii="Arial" w:hAnsi="Arial" w:cs="Arial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ja-JP"/>
        </w:rPr>
        <w:t xml:space="preserve"> </w:t>
      </w:r>
      <w:proofErr w:type="gramStart"/>
      <w:r>
        <w:rPr>
          <w:rFonts w:ascii="Arial" w:hAnsi="Arial" w:cs="Arial"/>
          <w:bCs/>
          <w:lang w:eastAsia="ja-JP"/>
        </w:rPr>
        <w:t>November</w:t>
      </w:r>
      <w:r>
        <w:rPr>
          <w:rFonts w:ascii="Arial" w:hAnsi="Arial" w:cs="Arial"/>
          <w:bCs/>
          <w:lang w:eastAsia="ja-JP"/>
        </w:rPr>
        <w:t>,</w:t>
      </w:r>
      <w:proofErr w:type="gramEnd"/>
      <w:r>
        <w:rPr>
          <w:rFonts w:ascii="Arial" w:hAnsi="Arial" w:cs="Arial"/>
          <w:bCs/>
          <w:lang w:eastAsia="ja-JP"/>
        </w:rPr>
        <w:t xml:space="preserve"> 202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Chicago, US</w:t>
      </w:r>
    </w:p>
    <w:p w14:paraId="6CCD67CA" w14:textId="307F8944" w:rsidR="00A9284B" w:rsidRDefault="00A9284B" w:rsidP="00A52806">
      <w:pPr>
        <w:spacing w:after="120"/>
        <w:rPr>
          <w:rFonts w:ascii="Arial" w:hAnsi="Arial" w:cs="Arial"/>
          <w:bCs/>
          <w:lang w:eastAsia="ja-JP"/>
        </w:rPr>
      </w:pPr>
    </w:p>
    <w:p w14:paraId="17B9245B" w14:textId="77777777" w:rsidR="00A52806" w:rsidRPr="00A52806" w:rsidRDefault="00A52806" w:rsidP="00A52806"/>
    <w:bookmarkEnd w:id="1"/>
    <w:sectPr w:rsidR="00A52806" w:rsidRPr="00A52806" w:rsidSect="000515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777C" w14:textId="77777777" w:rsidR="00A35F8F" w:rsidRDefault="00A35F8F">
      <w:r>
        <w:separator/>
      </w:r>
    </w:p>
  </w:endnote>
  <w:endnote w:type="continuationSeparator" w:id="0">
    <w:p w14:paraId="4A8C276C" w14:textId="77777777" w:rsidR="00A35F8F" w:rsidRDefault="00A35F8F">
      <w:r>
        <w:continuationSeparator/>
      </w:r>
    </w:p>
  </w:endnote>
  <w:endnote w:type="continuationNotice" w:id="1">
    <w:p w14:paraId="16DE63CE" w14:textId="77777777" w:rsidR="009A045A" w:rsidRDefault="009A04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FCBE" w14:textId="77777777" w:rsidR="00A35F8F" w:rsidRDefault="00A35F8F">
      <w:r>
        <w:separator/>
      </w:r>
    </w:p>
  </w:footnote>
  <w:footnote w:type="continuationSeparator" w:id="0">
    <w:p w14:paraId="61FDDB72" w14:textId="77777777" w:rsidR="00A35F8F" w:rsidRDefault="00A35F8F">
      <w:r>
        <w:continuationSeparator/>
      </w:r>
    </w:p>
  </w:footnote>
  <w:footnote w:type="continuationNotice" w:id="1">
    <w:p w14:paraId="7505892F" w14:textId="77777777" w:rsidR="009A045A" w:rsidRDefault="009A04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2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4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5"/>
  </w:num>
  <w:num w:numId="7" w16cid:durableId="813571431">
    <w:abstractNumId w:val="15"/>
  </w:num>
  <w:num w:numId="8" w16cid:durableId="1189026752">
    <w:abstractNumId w:val="12"/>
  </w:num>
  <w:num w:numId="9" w16cid:durableId="838931800">
    <w:abstractNumId w:val="28"/>
  </w:num>
  <w:num w:numId="10" w16cid:durableId="1573464737">
    <w:abstractNumId w:val="4"/>
  </w:num>
  <w:num w:numId="11" w16cid:durableId="257101052">
    <w:abstractNumId w:val="17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2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20"/>
  </w:num>
  <w:num w:numId="18" w16cid:durableId="139812750">
    <w:abstractNumId w:val="11"/>
  </w:num>
  <w:num w:numId="19" w16cid:durableId="1134371848">
    <w:abstractNumId w:val="16"/>
  </w:num>
  <w:num w:numId="20" w16cid:durableId="1905412601">
    <w:abstractNumId w:val="27"/>
  </w:num>
  <w:num w:numId="21" w16cid:durableId="346101783">
    <w:abstractNumId w:val="29"/>
  </w:num>
  <w:num w:numId="22" w16cid:durableId="1499273121">
    <w:abstractNumId w:val="19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6"/>
  </w:num>
  <w:num w:numId="26" w16cid:durableId="1635525904">
    <w:abstractNumId w:val="23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1"/>
  </w:num>
  <w:num w:numId="30" w16cid:durableId="189426963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23C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5F5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B3A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260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498F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7C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A9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0459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D2C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CA8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045A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06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284B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7A1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F45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4FB9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347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42E1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52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6bis-e/Docs/R4-2306623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3/Docs/R1-23043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5AIRPNAIUNRU-1830940522-20820</_dlc_DocId>
    <_dlc_DocIdUrl xmlns="71c5aaf6-e6ce-465b-b873-5148d2a4c105">
      <Url>https://nokia.sharepoint.com/sites/c5g/5gradio/_layouts/15/DocIdRedir.aspx?ID=5AIRPNAIUNRU-1830940522-20820</Url>
      <Description>5AIRPNAIUNRU-1830940522-20820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ebabf6ce-2443-438c-9946-ecc878e7654a"/>
    <ds:schemaRef ds:uri="95d2e41d-1f11-4347-bb1c-11d6a32975dd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</TotalTime>
  <Pages>2</Pages>
  <Words>472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 Ranta-aho</cp:lastModifiedBy>
  <cp:revision>4</cp:revision>
  <cp:lastPrinted>2016-06-20T11:35:00Z</cp:lastPrinted>
  <dcterms:created xsi:type="dcterms:W3CDTF">2023-05-12T11:50:00Z</dcterms:created>
  <dcterms:modified xsi:type="dcterms:W3CDTF">2023-05-12T13:11:00Z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057e5298-a986-4a82-bc93-5e321a3e58dc</vt:lpwstr>
  </property>
</Properties>
</file>